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81EA" w14:textId="427BCF2A" w:rsidR="00DC7F9D" w:rsidRDefault="00DC7F9D">
      <w:pPr>
        <w:rPr>
          <w:lang w:val="en-US"/>
        </w:rPr>
      </w:pPr>
      <w:r>
        <w:rPr>
          <w:noProof/>
          <w:lang w:val="en-US"/>
        </w:rPr>
        <w:drawing>
          <wp:inline distT="0" distB="0" distL="0" distR="0" wp14:anchorId="22C74CA3" wp14:editId="4F558980">
            <wp:extent cx="3556810" cy="876500"/>
            <wp:effectExtent l="0" t="0" r="5715" b="0"/>
            <wp:docPr id="1412145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45622" name="Picture 1412145622"/>
                    <pic:cNvPicPr/>
                  </pic:nvPicPr>
                  <pic:blipFill>
                    <a:blip r:embed="rId4">
                      <a:extLst>
                        <a:ext uri="{28A0092B-C50C-407E-A947-70E740481C1C}">
                          <a14:useLocalDpi xmlns:a14="http://schemas.microsoft.com/office/drawing/2010/main" val="0"/>
                        </a:ext>
                      </a:extLst>
                    </a:blip>
                    <a:stretch>
                      <a:fillRect/>
                    </a:stretch>
                  </pic:blipFill>
                  <pic:spPr>
                    <a:xfrm>
                      <a:off x="0" y="0"/>
                      <a:ext cx="3556810" cy="876500"/>
                    </a:xfrm>
                    <a:prstGeom prst="rect">
                      <a:avLst/>
                    </a:prstGeom>
                  </pic:spPr>
                </pic:pic>
              </a:graphicData>
            </a:graphic>
          </wp:inline>
        </w:drawing>
      </w:r>
    </w:p>
    <w:p w14:paraId="7CC438F9" w14:textId="179E2A85" w:rsidR="000C1BD9" w:rsidRDefault="00DC7F9D" w:rsidP="00DC7F9D">
      <w:pPr>
        <w:pStyle w:val="Heading1"/>
        <w:rPr>
          <w:color w:val="000000" w:themeColor="text1"/>
          <w:lang w:val="en-US"/>
        </w:rPr>
      </w:pPr>
      <w:r w:rsidRPr="00DC7F9D">
        <w:rPr>
          <w:color w:val="000000" w:themeColor="text1"/>
          <w:lang w:val="en-US"/>
        </w:rPr>
        <w:t xml:space="preserve">Dual </w:t>
      </w:r>
      <w:r w:rsidR="00857BC0">
        <w:rPr>
          <w:color w:val="000000" w:themeColor="text1"/>
          <w:lang w:val="en-US"/>
        </w:rPr>
        <w:t>Authorisation</w:t>
      </w:r>
      <w:r w:rsidRPr="00DC7F9D">
        <w:rPr>
          <w:color w:val="000000" w:themeColor="text1"/>
          <w:lang w:val="en-US"/>
        </w:rPr>
        <w:t xml:space="preserve"> for Bank Payments</w:t>
      </w:r>
    </w:p>
    <w:p w14:paraId="17B7EBD5" w14:textId="77777777" w:rsidR="00DC7F9D" w:rsidRDefault="00DC7F9D" w:rsidP="00DC7F9D">
      <w:pPr>
        <w:rPr>
          <w:lang w:val="en-US"/>
        </w:rPr>
      </w:pPr>
    </w:p>
    <w:p w14:paraId="520BD1BD" w14:textId="0BD5C349" w:rsidR="00CA08CB" w:rsidRDefault="00BD537A" w:rsidP="00DC7F9D">
      <w:pPr>
        <w:rPr>
          <w:lang w:val="en-US"/>
        </w:rPr>
      </w:pPr>
      <w:r>
        <w:rPr>
          <w:lang w:val="en-US"/>
        </w:rPr>
        <w:t>Council’s most recent i</w:t>
      </w:r>
      <w:r w:rsidR="00CA08CB">
        <w:rPr>
          <w:lang w:val="en-US"/>
        </w:rPr>
        <w:t xml:space="preserve">nternal audit recommended Betchworth Parish Council setup dual </w:t>
      </w:r>
      <w:r w:rsidR="00857BC0">
        <w:rPr>
          <w:lang w:val="en-US"/>
        </w:rPr>
        <w:t>authorisation</w:t>
      </w:r>
      <w:r w:rsidR="00CA08CB">
        <w:rPr>
          <w:lang w:val="en-US"/>
        </w:rPr>
        <w:t xml:space="preserve"> within </w:t>
      </w:r>
      <w:proofErr w:type="spellStart"/>
      <w:r w:rsidR="00CA08CB">
        <w:rPr>
          <w:lang w:val="en-US"/>
        </w:rPr>
        <w:t>it’s</w:t>
      </w:r>
      <w:proofErr w:type="spellEnd"/>
      <w:r w:rsidR="00CA08CB">
        <w:rPr>
          <w:lang w:val="en-US"/>
        </w:rPr>
        <w:t xml:space="preserve"> bank accounts. This means that any payment can be setup by the Clerk but must be approved by an authorised </w:t>
      </w:r>
      <w:r>
        <w:rPr>
          <w:lang w:val="en-US"/>
        </w:rPr>
        <w:t>user</w:t>
      </w:r>
      <w:r w:rsidR="000B32CA">
        <w:rPr>
          <w:lang w:val="en-US"/>
        </w:rPr>
        <w:t xml:space="preserve"> before it is paid</w:t>
      </w:r>
      <w:r w:rsidR="00CA08CB">
        <w:rPr>
          <w:lang w:val="en-US"/>
        </w:rPr>
        <w:t xml:space="preserve">. </w:t>
      </w:r>
    </w:p>
    <w:p w14:paraId="21CDC0AF" w14:textId="77777777" w:rsidR="000B32CA" w:rsidRDefault="000B32CA" w:rsidP="00DC7F9D">
      <w:pPr>
        <w:rPr>
          <w:lang w:val="en-US"/>
        </w:rPr>
      </w:pPr>
    </w:p>
    <w:p w14:paraId="70BAFCBF" w14:textId="55BB9790" w:rsidR="000B32CA" w:rsidRDefault="000B32CA" w:rsidP="00DC7F9D">
      <w:pPr>
        <w:rPr>
          <w:lang w:val="en-US"/>
        </w:rPr>
      </w:pPr>
      <w:r>
        <w:rPr>
          <w:lang w:val="en-US"/>
        </w:rPr>
        <w:t xml:space="preserve">Currently Council provides rigorous checks that every item is approved by Council before payment is processed, as specified in the Council Finance Policy. Council also completes regular bank reconciliation of all payments and receipts. </w:t>
      </w:r>
    </w:p>
    <w:p w14:paraId="276AAFF6" w14:textId="77777777" w:rsidR="000B32CA" w:rsidRDefault="000B32CA" w:rsidP="00DC7F9D">
      <w:pPr>
        <w:rPr>
          <w:lang w:val="en-US"/>
        </w:rPr>
      </w:pPr>
    </w:p>
    <w:p w14:paraId="24672360" w14:textId="2282DECF" w:rsidR="000B32CA" w:rsidRDefault="00857BC0" w:rsidP="00DC7F9D">
      <w:pPr>
        <w:rPr>
          <w:lang w:val="en-US"/>
        </w:rPr>
      </w:pPr>
      <w:r>
        <w:rPr>
          <w:lang w:val="en-US"/>
        </w:rPr>
        <w:t xml:space="preserve">A dual authorisation would ensure that any errors are found at the point of payment, rather than waiting </w:t>
      </w:r>
      <w:r w:rsidR="00BD537A">
        <w:rPr>
          <w:lang w:val="en-US"/>
        </w:rPr>
        <w:t xml:space="preserve">e.g. a month </w:t>
      </w:r>
      <w:r>
        <w:rPr>
          <w:lang w:val="en-US"/>
        </w:rPr>
        <w:t xml:space="preserve">for the bank reconciliation to take place. </w:t>
      </w:r>
    </w:p>
    <w:p w14:paraId="0928B37F" w14:textId="77777777" w:rsidR="00857BC0" w:rsidRDefault="00857BC0" w:rsidP="00DC7F9D">
      <w:pPr>
        <w:rPr>
          <w:lang w:val="en-US"/>
        </w:rPr>
      </w:pPr>
    </w:p>
    <w:p w14:paraId="68655CE9" w14:textId="77777777" w:rsidR="00BD537A" w:rsidRDefault="00857BC0" w:rsidP="00DC7F9D">
      <w:pPr>
        <w:rPr>
          <w:lang w:val="en-US"/>
        </w:rPr>
      </w:pPr>
      <w:r>
        <w:rPr>
          <w:lang w:val="en-US"/>
        </w:rPr>
        <w:t xml:space="preserve">Dual authorisation is provided </w:t>
      </w:r>
      <w:r w:rsidR="00BD537A">
        <w:rPr>
          <w:lang w:val="en-US"/>
        </w:rPr>
        <w:t xml:space="preserve">for free </w:t>
      </w:r>
      <w:r>
        <w:rPr>
          <w:lang w:val="en-US"/>
        </w:rPr>
        <w:t xml:space="preserve">as part of Council’s account in HSBC and Unity. </w:t>
      </w:r>
    </w:p>
    <w:p w14:paraId="08B8B5AC" w14:textId="23BB2C12" w:rsidR="00BD537A" w:rsidRDefault="00BD537A" w:rsidP="00DC7F9D">
      <w:pPr>
        <w:rPr>
          <w:lang w:val="en-US"/>
        </w:rPr>
      </w:pPr>
      <w:r>
        <w:rPr>
          <w:lang w:val="en-US"/>
        </w:rPr>
        <w:t xml:space="preserve">The banks already ensure that 2 signatories sign for any changes to the bank mandate. </w:t>
      </w:r>
    </w:p>
    <w:p w14:paraId="2D0AC7D1" w14:textId="3BF3B9D8" w:rsidR="00BD537A" w:rsidRDefault="00BD537A" w:rsidP="00DC7F9D">
      <w:pPr>
        <w:rPr>
          <w:lang w:val="en-US"/>
        </w:rPr>
      </w:pPr>
      <w:r>
        <w:rPr>
          <w:lang w:val="en-US"/>
        </w:rPr>
        <w:t xml:space="preserve">This additional process will be for the Support Clerk to setup the payments and RFO Clerk can approve them. If we wanted Councillors to be a backup user, </w:t>
      </w:r>
      <w:r w:rsidR="00440B0B">
        <w:rPr>
          <w:lang w:val="en-US"/>
        </w:rPr>
        <w:t xml:space="preserve">(as recommended by the bank) </w:t>
      </w:r>
      <w:r>
        <w:rPr>
          <w:lang w:val="en-US"/>
        </w:rPr>
        <w:t xml:space="preserve">they would need to be setup as users on the bank account. </w:t>
      </w:r>
    </w:p>
    <w:p w14:paraId="704FF29B" w14:textId="72E34216" w:rsidR="00BD537A" w:rsidRDefault="00BD537A" w:rsidP="006A6C51">
      <w:pPr>
        <w:rPr>
          <w:lang w:val="en-US"/>
        </w:rPr>
      </w:pPr>
      <w:r>
        <w:rPr>
          <w:lang w:val="en-US"/>
        </w:rPr>
        <w:t xml:space="preserve">Payments will expire if not approved within the time limit. </w:t>
      </w:r>
      <w:r w:rsidR="006A6C51" w:rsidRPr="006A6C51">
        <w:rPr>
          <w:lang w:val="en-US"/>
        </w:rPr>
        <w:t>Bill payments – the cut off time for bill payments is 11:59pm UK time on the payment date.</w:t>
      </w:r>
      <w:r w:rsidR="006A6C51">
        <w:rPr>
          <w:lang w:val="en-US"/>
        </w:rPr>
        <w:t xml:space="preserve"> </w:t>
      </w:r>
      <w:r w:rsidR="006A6C51" w:rsidRPr="006A6C51">
        <w:rPr>
          <w:lang w:val="en-US"/>
        </w:rPr>
        <w:t>Bacs – the cut off time for Bacs payments is 2 working days prior to the payment date at 6:45pm UK time.</w:t>
      </w:r>
    </w:p>
    <w:p w14:paraId="008CBD78" w14:textId="58EEBB4F" w:rsidR="00440B0B" w:rsidRDefault="00440B0B" w:rsidP="00DC7F9D">
      <w:pPr>
        <w:rPr>
          <w:lang w:val="en-US"/>
        </w:rPr>
      </w:pPr>
      <w:r>
        <w:rPr>
          <w:lang w:val="en-US"/>
        </w:rPr>
        <w:t xml:space="preserve">All users will have a max payment limit of £2000 which is the daily limit setup on our accounts in accordance with our Finance Policy. </w:t>
      </w:r>
    </w:p>
    <w:p w14:paraId="29BB0EF7" w14:textId="77777777" w:rsidR="00CA08CB" w:rsidRDefault="00CA08CB" w:rsidP="00DC7F9D">
      <w:pPr>
        <w:rPr>
          <w:lang w:val="en-US"/>
        </w:rPr>
      </w:pPr>
    </w:p>
    <w:p w14:paraId="58167CB6" w14:textId="2A7A1D19" w:rsidR="00DC7F9D" w:rsidRPr="00DC7F9D" w:rsidRDefault="00CA08CB" w:rsidP="00DC7F9D">
      <w:pPr>
        <w:rPr>
          <w:lang w:val="en-US"/>
        </w:rPr>
      </w:pPr>
      <w:r>
        <w:rPr>
          <w:lang w:val="en-US"/>
        </w:rPr>
        <w:t xml:space="preserve"> </w:t>
      </w:r>
    </w:p>
    <w:sectPr w:rsidR="00DC7F9D" w:rsidRPr="00DC7F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F9D"/>
    <w:rsid w:val="000B32CA"/>
    <w:rsid w:val="000C1BD9"/>
    <w:rsid w:val="00440B0B"/>
    <w:rsid w:val="006A6C51"/>
    <w:rsid w:val="006C1C7E"/>
    <w:rsid w:val="007C24B5"/>
    <w:rsid w:val="00857BC0"/>
    <w:rsid w:val="00BD537A"/>
    <w:rsid w:val="00CA08CB"/>
    <w:rsid w:val="00CD750A"/>
    <w:rsid w:val="00DC7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A877D"/>
  <w15:chartTrackingRefBased/>
  <w15:docId w15:val="{13EC0E7B-BD14-4E74-9E94-DB0BBA04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F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F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F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F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F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F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F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F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F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F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F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F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F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F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F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F9D"/>
    <w:rPr>
      <w:rFonts w:eastAsiaTheme="majorEastAsia" w:cstheme="majorBidi"/>
      <w:color w:val="272727" w:themeColor="text1" w:themeTint="D8"/>
    </w:rPr>
  </w:style>
  <w:style w:type="paragraph" w:styleId="Title">
    <w:name w:val="Title"/>
    <w:basedOn w:val="Normal"/>
    <w:next w:val="Normal"/>
    <w:link w:val="TitleChar"/>
    <w:uiPriority w:val="10"/>
    <w:qFormat/>
    <w:rsid w:val="00DC7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F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F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F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F9D"/>
    <w:pPr>
      <w:spacing w:before="160"/>
      <w:jc w:val="center"/>
    </w:pPr>
    <w:rPr>
      <w:i/>
      <w:iCs/>
      <w:color w:val="404040" w:themeColor="text1" w:themeTint="BF"/>
    </w:rPr>
  </w:style>
  <w:style w:type="character" w:customStyle="1" w:styleId="QuoteChar">
    <w:name w:val="Quote Char"/>
    <w:basedOn w:val="DefaultParagraphFont"/>
    <w:link w:val="Quote"/>
    <w:uiPriority w:val="29"/>
    <w:rsid w:val="00DC7F9D"/>
    <w:rPr>
      <w:i/>
      <w:iCs/>
      <w:color w:val="404040" w:themeColor="text1" w:themeTint="BF"/>
    </w:rPr>
  </w:style>
  <w:style w:type="paragraph" w:styleId="ListParagraph">
    <w:name w:val="List Paragraph"/>
    <w:basedOn w:val="Normal"/>
    <w:uiPriority w:val="34"/>
    <w:qFormat/>
    <w:rsid w:val="00DC7F9D"/>
    <w:pPr>
      <w:ind w:left="720"/>
      <w:contextualSpacing/>
    </w:pPr>
  </w:style>
  <w:style w:type="character" w:styleId="IntenseEmphasis">
    <w:name w:val="Intense Emphasis"/>
    <w:basedOn w:val="DefaultParagraphFont"/>
    <w:uiPriority w:val="21"/>
    <w:qFormat/>
    <w:rsid w:val="00DC7F9D"/>
    <w:rPr>
      <w:i/>
      <w:iCs/>
      <w:color w:val="0F4761" w:themeColor="accent1" w:themeShade="BF"/>
    </w:rPr>
  </w:style>
  <w:style w:type="paragraph" w:styleId="IntenseQuote">
    <w:name w:val="Intense Quote"/>
    <w:basedOn w:val="Normal"/>
    <w:next w:val="Normal"/>
    <w:link w:val="IntenseQuoteChar"/>
    <w:uiPriority w:val="30"/>
    <w:qFormat/>
    <w:rsid w:val="00DC7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F9D"/>
    <w:rPr>
      <w:i/>
      <w:iCs/>
      <w:color w:val="0F4761" w:themeColor="accent1" w:themeShade="BF"/>
    </w:rPr>
  </w:style>
  <w:style w:type="character" w:styleId="IntenseReference">
    <w:name w:val="Intense Reference"/>
    <w:basedOn w:val="DefaultParagraphFont"/>
    <w:uiPriority w:val="32"/>
    <w:qFormat/>
    <w:rsid w:val="00DC7F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5</cp:revision>
  <dcterms:created xsi:type="dcterms:W3CDTF">2026-10-03T22:12:00Z</dcterms:created>
  <dcterms:modified xsi:type="dcterms:W3CDTF">2026-10-03T22:45:00Z</dcterms:modified>
</cp:coreProperties>
</file>