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537C1" w14:textId="77777777" w:rsidR="00E25092" w:rsidRDefault="00000000">
      <w:pPr>
        <w:pStyle w:val="Heading2"/>
        <w:numPr>
          <w:ilvl w:val="1"/>
          <w:numId w:val="5"/>
        </w:numPr>
      </w:pPr>
      <w:r>
        <w:rPr>
          <w:noProof/>
        </w:rPr>
        <w:drawing>
          <wp:anchor distT="0" distB="0" distL="0" distR="0" simplePos="0" relativeHeight="2" behindDoc="0" locked="0" layoutInCell="1" allowOverlap="1" wp14:anchorId="48C91270" wp14:editId="64D51FA3">
            <wp:simplePos x="0" y="0"/>
            <wp:positionH relativeFrom="column">
              <wp:posOffset>1371600</wp:posOffset>
            </wp:positionH>
            <wp:positionV relativeFrom="paragraph">
              <wp:posOffset>127635</wp:posOffset>
            </wp:positionV>
            <wp:extent cx="3559175" cy="876300"/>
            <wp:effectExtent l="0" t="0" r="0" b="0"/>
            <wp:wrapTopAndBottom/>
            <wp:docPr id="1" name="Shap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ape1"/>
                    <pic:cNvPicPr>
                      <a:picLocks noChangeAspect="1" noChangeArrowheads="1"/>
                    </pic:cNvPicPr>
                  </pic:nvPicPr>
                  <pic:blipFill>
                    <a:blip r:embed="rId5"/>
                    <a:stretch>
                      <a:fillRect/>
                    </a:stretch>
                  </pic:blipFill>
                  <pic:spPr bwMode="auto">
                    <a:xfrm>
                      <a:off x="0" y="0"/>
                      <a:ext cx="3559175" cy="876300"/>
                    </a:xfrm>
                    <a:prstGeom prst="rect">
                      <a:avLst/>
                    </a:prstGeom>
                  </pic:spPr>
                </pic:pic>
              </a:graphicData>
            </a:graphic>
          </wp:anchor>
        </w:drawing>
      </w:r>
    </w:p>
    <w:p w14:paraId="5E38A574" w14:textId="77777777" w:rsidR="00E25092" w:rsidRDefault="00000000">
      <w:pPr>
        <w:pStyle w:val="Heading2"/>
        <w:numPr>
          <w:ilvl w:val="1"/>
          <w:numId w:val="5"/>
        </w:numPr>
      </w:pPr>
      <w:r>
        <w:t>Introduction</w:t>
      </w:r>
    </w:p>
    <w:p w14:paraId="3E3031C7" w14:textId="77777777" w:rsidR="00E25092" w:rsidRDefault="00000000">
      <w:pPr>
        <w:pStyle w:val="BodyText"/>
      </w:pPr>
      <w:r>
        <w:t>The Betchworth community have requested that the 2 benches in the Goulborn Green are replaced as they are rotten and at the end of their life. The back wobbles and unlikely to support an adult weight.</w:t>
      </w:r>
    </w:p>
    <w:p w14:paraId="59F26294" w14:textId="77777777" w:rsidR="00E25092" w:rsidRDefault="00000000">
      <w:pPr>
        <w:pStyle w:val="BodyText"/>
        <w:rPr>
          <w:highlight w:val="yellow"/>
        </w:rPr>
      </w:pPr>
      <w:r>
        <w:rPr>
          <w:noProof/>
          <w:highlight w:val="yellow"/>
        </w:rPr>
        <w:drawing>
          <wp:anchor distT="0" distB="0" distL="0" distR="0" simplePos="0" relativeHeight="5" behindDoc="0" locked="0" layoutInCell="1" allowOverlap="1" wp14:anchorId="5F2B9EF5" wp14:editId="277E08AD">
            <wp:simplePos x="0" y="0"/>
            <wp:positionH relativeFrom="column">
              <wp:posOffset>878205</wp:posOffset>
            </wp:positionH>
            <wp:positionV relativeFrom="paragraph">
              <wp:posOffset>635</wp:posOffset>
            </wp:positionV>
            <wp:extent cx="3602355" cy="2882265"/>
            <wp:effectExtent l="0" t="0" r="0" b="0"/>
            <wp:wrapTopAndBottom/>
            <wp:docPr id="2"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
                    <pic:cNvPicPr>
                      <a:picLocks noChangeAspect="1" noChangeArrowheads="1"/>
                    </pic:cNvPicPr>
                  </pic:nvPicPr>
                  <pic:blipFill>
                    <a:blip r:embed="rId6"/>
                    <a:stretch>
                      <a:fillRect/>
                    </a:stretch>
                  </pic:blipFill>
                  <pic:spPr bwMode="auto">
                    <a:xfrm>
                      <a:off x="0" y="0"/>
                      <a:ext cx="3602355" cy="2882265"/>
                    </a:xfrm>
                    <a:prstGeom prst="rect">
                      <a:avLst/>
                    </a:prstGeom>
                  </pic:spPr>
                </pic:pic>
              </a:graphicData>
            </a:graphic>
          </wp:anchor>
        </w:drawing>
      </w:r>
      <w:r>
        <w:rPr>
          <w:noProof/>
          <w:highlight w:val="yellow"/>
        </w:rPr>
        <w:drawing>
          <wp:anchor distT="0" distB="0" distL="0" distR="0" simplePos="0" relativeHeight="6" behindDoc="0" locked="0" layoutInCell="1" allowOverlap="1" wp14:anchorId="291FAF5D" wp14:editId="3F974672">
            <wp:simplePos x="0" y="0"/>
            <wp:positionH relativeFrom="column">
              <wp:posOffset>920115</wp:posOffset>
            </wp:positionH>
            <wp:positionV relativeFrom="paragraph">
              <wp:posOffset>3108960</wp:posOffset>
            </wp:positionV>
            <wp:extent cx="3534410" cy="2710180"/>
            <wp:effectExtent l="0" t="0" r="0" b="0"/>
            <wp:wrapTopAndBottom/>
            <wp:docPr id="3"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
                    <pic:cNvPicPr>
                      <a:picLocks noChangeAspect="1" noChangeArrowheads="1"/>
                    </pic:cNvPicPr>
                  </pic:nvPicPr>
                  <pic:blipFill>
                    <a:blip r:embed="rId7"/>
                    <a:stretch>
                      <a:fillRect/>
                    </a:stretch>
                  </pic:blipFill>
                  <pic:spPr bwMode="auto">
                    <a:xfrm>
                      <a:off x="0" y="0"/>
                      <a:ext cx="3534410" cy="2710180"/>
                    </a:xfrm>
                    <a:prstGeom prst="rect">
                      <a:avLst/>
                    </a:prstGeom>
                  </pic:spPr>
                </pic:pic>
              </a:graphicData>
            </a:graphic>
          </wp:anchor>
        </w:drawing>
      </w:r>
    </w:p>
    <w:p w14:paraId="42BCA5F3" w14:textId="77777777" w:rsidR="00E25092" w:rsidRDefault="00E25092">
      <w:pPr>
        <w:pStyle w:val="Heading2"/>
        <w:numPr>
          <w:ilvl w:val="1"/>
          <w:numId w:val="4"/>
        </w:numPr>
      </w:pPr>
    </w:p>
    <w:p w14:paraId="5A37417A" w14:textId="77777777" w:rsidR="00E25092" w:rsidRDefault="00000000">
      <w:pPr>
        <w:pStyle w:val="Heading2"/>
        <w:numPr>
          <w:ilvl w:val="1"/>
          <w:numId w:val="4"/>
        </w:numPr>
      </w:pPr>
      <w:r>
        <w:t>Recommendation</w:t>
      </w:r>
    </w:p>
    <w:p w14:paraId="14D7DC3C" w14:textId="125B38A8" w:rsidR="00E25092" w:rsidRDefault="00000000">
      <w:pPr>
        <w:pStyle w:val="BodyText"/>
      </w:pPr>
      <w:r>
        <w:t>Working group recommendation is: Robert Dyas – Rowlinson Willington hard wood bench (Eucalyptus wood) x 2 = £</w:t>
      </w:r>
      <w:r w:rsidR="002A17D6">
        <w:t>REDACTED</w:t>
      </w:r>
      <w:r>
        <w:t xml:space="preserve"> inc VAT. </w:t>
      </w:r>
    </w:p>
    <w:p w14:paraId="3828A764" w14:textId="3C4AEEF3" w:rsidR="00E25092" w:rsidRDefault="00000000">
      <w:pPr>
        <w:pStyle w:val="BodyText"/>
      </w:pPr>
      <w:hyperlink r:id="rId8">
        <w:r>
          <w:rPr>
            <w:rStyle w:val="InternetLink"/>
          </w:rPr>
          <w:t>Rowlinson Willington Bench | Robert Dyas</w:t>
        </w:r>
      </w:hyperlink>
      <w:r>
        <w:t xml:space="preserve"> £</w:t>
      </w:r>
      <w:r w:rsidR="002A17D6" w:rsidRPr="002A17D6">
        <w:t xml:space="preserve"> </w:t>
      </w:r>
      <w:r w:rsidR="002A17D6">
        <w:t>REDACTED</w:t>
      </w:r>
      <w:r w:rsidR="002A17D6">
        <w:t xml:space="preserve"> </w:t>
      </w:r>
      <w:r>
        <w:t>inc VAT</w:t>
      </w:r>
    </w:p>
    <w:p w14:paraId="0AAA66A5" w14:textId="5A647812" w:rsidR="00E25092" w:rsidRDefault="00E25092">
      <w:pPr>
        <w:pStyle w:val="BodyText"/>
      </w:pPr>
    </w:p>
    <w:p w14:paraId="29F3B51F" w14:textId="77777777" w:rsidR="002A17D6" w:rsidRDefault="00000000">
      <w:pPr>
        <w:pStyle w:val="BodyText"/>
      </w:pPr>
      <w:r>
        <w:t xml:space="preserve">Recommendation is to use </w:t>
      </w:r>
      <w:r w:rsidR="002A17D6">
        <w:t>REDACTED</w:t>
      </w:r>
      <w:r w:rsidR="002A17D6">
        <w:t xml:space="preserve"> </w:t>
      </w:r>
    </w:p>
    <w:p w14:paraId="4FC74957" w14:textId="1F58BA67" w:rsidR="00E25092" w:rsidRDefault="00000000">
      <w:pPr>
        <w:pStyle w:val="BodyText"/>
      </w:pPr>
      <w:r>
        <w:t>Based on limited research, Teak wood is more durable over other types of hard wood, however all hardwoods are more durable than softwood and would work for our benches. Councillors prefer a sustainable wood option is chosen alternative to Teak.</w:t>
      </w:r>
    </w:p>
    <w:p w14:paraId="2B5571AA" w14:textId="6BE69CAE" w:rsidR="00E25092" w:rsidRDefault="002A17D6">
      <w:pPr>
        <w:pStyle w:val="BodyText"/>
      </w:pPr>
      <w:r>
        <w:t>REDACTED</w:t>
      </w:r>
      <w:r>
        <w:t xml:space="preserve"> </w:t>
      </w:r>
      <w:r w:rsidR="00000000">
        <w:t>anchors have been recommended as Councillors have previous experience with them.</w:t>
      </w:r>
    </w:p>
    <w:p w14:paraId="07F63F2F" w14:textId="77777777" w:rsidR="00E25092" w:rsidRDefault="00E25092">
      <w:pPr>
        <w:pStyle w:val="BodyText"/>
      </w:pPr>
    </w:p>
    <w:p w14:paraId="0CE298F0" w14:textId="77777777" w:rsidR="00E25092" w:rsidRDefault="00000000">
      <w:pPr>
        <w:pStyle w:val="Heading2"/>
      </w:pPr>
      <w:r>
        <w:t xml:space="preserve">Total Cost </w:t>
      </w:r>
    </w:p>
    <w:p w14:paraId="6C11DEC4" w14:textId="5F346C8E" w:rsidR="00E25092" w:rsidRDefault="00000000">
      <w:pPr>
        <w:pStyle w:val="BodyText"/>
      </w:pPr>
      <w:r>
        <w:t>£</w:t>
      </w:r>
      <w:r w:rsidR="002A17D6" w:rsidRPr="002A17D6">
        <w:t xml:space="preserve"> </w:t>
      </w:r>
      <w:r w:rsidR="002A17D6">
        <w:t>REDACTED</w:t>
      </w:r>
      <w:r w:rsidR="002A17D6">
        <w:t xml:space="preserve"> </w:t>
      </w:r>
      <w:r>
        <w:t>inc VAT (broken down as £</w:t>
      </w:r>
      <w:r w:rsidR="002A17D6" w:rsidRPr="002A17D6">
        <w:t xml:space="preserve"> </w:t>
      </w:r>
      <w:r w:rsidR="002A17D6">
        <w:t>REDACTED</w:t>
      </w:r>
      <w:r w:rsidR="002A17D6">
        <w:t xml:space="preserve"> </w:t>
      </w:r>
      <w:r>
        <w:t>for 2 benches, £</w:t>
      </w:r>
      <w:r w:rsidR="002A17D6" w:rsidRPr="002A17D6">
        <w:t xml:space="preserve"> </w:t>
      </w:r>
      <w:r w:rsidR="002A17D6">
        <w:t>REDACTED</w:t>
      </w:r>
      <w:r w:rsidR="002A17D6">
        <w:t xml:space="preserve"> </w:t>
      </w:r>
      <w:r>
        <w:t>for 2 ground anchor sets)</w:t>
      </w:r>
    </w:p>
    <w:p w14:paraId="049BEC29" w14:textId="77777777" w:rsidR="00E25092" w:rsidRDefault="00E25092">
      <w:pPr>
        <w:pStyle w:val="BodyText"/>
      </w:pPr>
    </w:p>
    <w:p w14:paraId="6CBF842F" w14:textId="77777777" w:rsidR="00E25092" w:rsidRDefault="00000000">
      <w:pPr>
        <w:pStyle w:val="Heading2"/>
        <w:numPr>
          <w:ilvl w:val="1"/>
          <w:numId w:val="3"/>
        </w:numPr>
      </w:pPr>
      <w:r>
        <w:t>Wood Types</w:t>
      </w:r>
    </w:p>
    <w:p w14:paraId="0A3EEE1F" w14:textId="77777777" w:rsidR="00E25092" w:rsidRDefault="00000000">
      <w:pPr>
        <w:pStyle w:val="BodyText"/>
      </w:pPr>
      <w:r>
        <w:t xml:space="preserve">“Eucalyptus and Acacia are both durable hardwoods, but eucalyptus excels in moisture and insect resistance, while acacia offers superior hardness, scratch resistance, and rich grain patterns.” </w:t>
      </w:r>
      <w:hyperlink r:id="rId9">
        <w:r>
          <w:rPr>
            <w:rStyle w:val="InternetLink"/>
          </w:rPr>
          <w:t>Eucalyptus Vs. Acacia For Outdoor Furniture: In-depth Differences</w:t>
        </w:r>
      </w:hyperlink>
      <w:r>
        <w:t xml:space="preserve"> </w:t>
      </w:r>
    </w:p>
    <w:p w14:paraId="2B41D63B" w14:textId="77777777" w:rsidR="00E25092" w:rsidRDefault="00000000">
      <w:pPr>
        <w:pStyle w:val="BodyText"/>
      </w:pPr>
      <w:r>
        <w:t>“The difference is that with acacia, you have to apply a finish to allow for protecting the wood from weather and also from insect attack. Teak, on the other hand, produces rich natural oils that will protect the wood even if you do not apply a finish.” “... teak cultivation and harvesting continue but in a more controlled manner.”</w:t>
      </w:r>
    </w:p>
    <w:p w14:paraId="17C46D67" w14:textId="77777777" w:rsidR="00E25092" w:rsidRDefault="00000000">
      <w:pPr>
        <w:pStyle w:val="BodyText"/>
      </w:pPr>
      <w:hyperlink r:id="rId10">
        <w:r>
          <w:rPr>
            <w:rStyle w:val="InternetLink"/>
          </w:rPr>
          <w:t>Teak vs Acacia Wood Difference - Pros &amp; Cons</w:t>
        </w:r>
      </w:hyperlink>
      <w:r>
        <w:t xml:space="preserve"> </w:t>
      </w:r>
    </w:p>
    <w:p w14:paraId="65A5C555" w14:textId="77777777" w:rsidR="00E25092" w:rsidRDefault="00000000">
      <w:pPr>
        <w:pStyle w:val="BodyText"/>
      </w:pPr>
      <w:r>
        <w:t>“Hardwoods grow slowly, taking up to 150 years to mature, making their wood denser, heavier, and more durable. This slow growth and complex cellular structure contribute to hardwood’s strength and hard-wearing qualities, making it ideal for furniture and construction that demands aesthetic appeal.” “softwoods grow rapidly, often ready for harvest within 40 years. This quick growth results in a lighter, less dense wood, which translates to softwoods being less durable than their hardwood counterparts.”</w:t>
      </w:r>
    </w:p>
    <w:p w14:paraId="23904192" w14:textId="77777777" w:rsidR="00E25092" w:rsidRDefault="00000000">
      <w:pPr>
        <w:pStyle w:val="BodyText"/>
      </w:pPr>
      <w:hyperlink r:id="rId11">
        <w:r>
          <w:rPr>
            <w:rStyle w:val="InternetLink"/>
          </w:rPr>
          <w:t>Hardwood vs Softwood: Which Wood Is Right for You?</w:t>
        </w:r>
      </w:hyperlink>
      <w:r>
        <w:t xml:space="preserve"> </w:t>
      </w:r>
    </w:p>
    <w:p w14:paraId="703042E5" w14:textId="77777777" w:rsidR="00E25092" w:rsidRDefault="00000000">
      <w:pPr>
        <w:pStyle w:val="BodyText"/>
      </w:pPr>
      <w:r>
        <w:t>“Redwood is the gold standard when it comes to creating outdoor wooden furniture that is designed to last. Swedish redwood is naturally resistant to moisture, making it ideal for picnic benches, outdoor dining sets and garden furniture. It also looks incredible and feels super smooth too.</w:t>
      </w:r>
    </w:p>
    <w:p w14:paraId="068348A0" w14:textId="77777777" w:rsidR="00E25092" w:rsidRDefault="00000000">
      <w:pPr>
        <w:pStyle w:val="BodyText"/>
      </w:pPr>
      <w:r>
        <w:lastRenderedPageBreak/>
        <w:t>Although Swedish redwood is a softwood, it remains one of the toughest materials used in the construction of benches and tables. Capable of withstanding large amounts of weight, our pub benches and picnic tables will still be standing strong after years of constant use.”</w:t>
      </w:r>
    </w:p>
    <w:p w14:paraId="7585D84C" w14:textId="77777777" w:rsidR="00E25092" w:rsidRDefault="00000000">
      <w:pPr>
        <w:pStyle w:val="BodyText"/>
      </w:pPr>
      <w:hyperlink r:id="rId12">
        <w:r>
          <w:rPr>
            <w:rStyle w:val="InternetLink"/>
          </w:rPr>
          <w:t>5 Reasons Why Swedish Redwood Is The Best Material</w:t>
        </w:r>
      </w:hyperlink>
      <w:r>
        <w:t xml:space="preserve"> </w:t>
      </w:r>
    </w:p>
    <w:p w14:paraId="2AC7C1F7" w14:textId="77777777" w:rsidR="00E25092" w:rsidRDefault="00E25092">
      <w:pPr>
        <w:pStyle w:val="BodyText"/>
      </w:pPr>
    </w:p>
    <w:p w14:paraId="4C68D900" w14:textId="77777777" w:rsidR="00E25092" w:rsidRDefault="00000000">
      <w:pPr>
        <w:pStyle w:val="Heading2"/>
        <w:numPr>
          <w:ilvl w:val="1"/>
          <w:numId w:val="4"/>
        </w:numPr>
      </w:pPr>
      <w:r>
        <w:t>Bench Options</w:t>
      </w:r>
    </w:p>
    <w:p w14:paraId="6D59BEA5" w14:textId="77777777" w:rsidR="00E25092" w:rsidRDefault="00E25092">
      <w:pPr>
        <w:pStyle w:val="BodyText"/>
      </w:pPr>
    </w:p>
    <w:p w14:paraId="26F3C47E" w14:textId="08642AE0" w:rsidR="00E25092" w:rsidRDefault="00000000">
      <w:pPr>
        <w:pStyle w:val="BodyText"/>
      </w:pPr>
      <w:r>
        <w:t>Robert Dyas – Redwood bench (Scandinavian Redwood) £</w:t>
      </w:r>
      <w:r w:rsidR="002A17D6" w:rsidRPr="002A17D6">
        <w:t xml:space="preserve"> </w:t>
      </w:r>
      <w:r w:rsidR="002A17D6">
        <w:t>REDACTED</w:t>
      </w:r>
    </w:p>
    <w:p w14:paraId="70C5D5AF" w14:textId="77777777" w:rsidR="00E25092" w:rsidRDefault="00000000">
      <w:pPr>
        <w:pStyle w:val="BodyText"/>
      </w:pPr>
      <w:hyperlink r:id="rId13">
        <w:r>
          <w:rPr>
            <w:rStyle w:val="InternetLink"/>
          </w:rPr>
          <w:t>Charles Taylor Two Seat Bench Boxed | Robert Dyas</w:t>
        </w:r>
      </w:hyperlink>
      <w:r>
        <w:t xml:space="preserve"> </w:t>
      </w:r>
    </w:p>
    <w:p w14:paraId="70A39873" w14:textId="3C8877B0" w:rsidR="00E25092" w:rsidRDefault="00E25092">
      <w:pPr>
        <w:pStyle w:val="BodyText"/>
      </w:pPr>
    </w:p>
    <w:p w14:paraId="4F1C79F9" w14:textId="77777777" w:rsidR="00E25092" w:rsidRDefault="00E25092">
      <w:pPr>
        <w:pStyle w:val="BodyText"/>
      </w:pPr>
    </w:p>
    <w:p w14:paraId="12802B96" w14:textId="77777777" w:rsidR="00E25092" w:rsidRDefault="00000000">
      <w:pPr>
        <w:pStyle w:val="BodyText"/>
      </w:pPr>
      <w:r>
        <w:t>Robert Dyas – Hard wood bench (Acacia)</w:t>
      </w:r>
    </w:p>
    <w:p w14:paraId="5A14E312" w14:textId="1EEEA706" w:rsidR="00E25092" w:rsidRDefault="00000000">
      <w:pPr>
        <w:pStyle w:val="BodyText"/>
      </w:pPr>
      <w:hyperlink r:id="rId14">
        <w:r>
          <w:rPr>
            <w:rStyle w:val="InternetLink"/>
          </w:rPr>
          <w:t>Garden Gear Acacia 3 Seater Rowena Bench | Robert Dyas</w:t>
        </w:r>
      </w:hyperlink>
      <w:r>
        <w:t xml:space="preserve"> £</w:t>
      </w:r>
      <w:r w:rsidR="002A17D6" w:rsidRPr="002A17D6">
        <w:t xml:space="preserve"> </w:t>
      </w:r>
      <w:r w:rsidR="002A17D6">
        <w:t>REDACTED</w:t>
      </w:r>
    </w:p>
    <w:p w14:paraId="6E58119D" w14:textId="77777777" w:rsidR="00E25092" w:rsidRDefault="00E25092">
      <w:pPr>
        <w:pStyle w:val="BodyText"/>
      </w:pPr>
    </w:p>
    <w:p w14:paraId="43A89957" w14:textId="5D5C6480" w:rsidR="00E25092" w:rsidRDefault="00E25092">
      <w:pPr>
        <w:pStyle w:val="BodyText"/>
      </w:pPr>
    </w:p>
    <w:p w14:paraId="360F6843" w14:textId="77777777" w:rsidR="00E25092" w:rsidRDefault="00000000">
      <w:pPr>
        <w:pStyle w:val="BodyText"/>
      </w:pPr>
      <w:r>
        <w:t>Robert Dyas – Hard wood bench (Eucalyptus)</w:t>
      </w:r>
    </w:p>
    <w:p w14:paraId="081F9B06" w14:textId="2DFD9225" w:rsidR="00E25092" w:rsidRDefault="00000000">
      <w:pPr>
        <w:pStyle w:val="BodyText"/>
      </w:pPr>
      <w:hyperlink r:id="rId15">
        <w:r>
          <w:rPr>
            <w:rStyle w:val="InternetLink"/>
          </w:rPr>
          <w:t>Rowlinson Willington Bench | Robert Dyas</w:t>
        </w:r>
      </w:hyperlink>
      <w:r>
        <w:t xml:space="preserve"> £</w:t>
      </w:r>
      <w:r w:rsidR="002A17D6" w:rsidRPr="002A17D6">
        <w:t xml:space="preserve"> </w:t>
      </w:r>
      <w:r w:rsidR="002A17D6">
        <w:t>REDACTED</w:t>
      </w:r>
      <w:r w:rsidR="002A17D6">
        <w:t xml:space="preserve"> </w:t>
      </w:r>
      <w:r>
        <w:t>inc VAT</w:t>
      </w:r>
    </w:p>
    <w:p w14:paraId="3F8AF000" w14:textId="6604B338" w:rsidR="00E25092" w:rsidRDefault="00E25092">
      <w:pPr>
        <w:pStyle w:val="BodyText"/>
      </w:pPr>
    </w:p>
    <w:p w14:paraId="5025FA07" w14:textId="77777777" w:rsidR="00E25092" w:rsidRDefault="00000000">
      <w:pPr>
        <w:pStyle w:val="BodyText"/>
      </w:pPr>
      <w:r>
        <w:t>Robert Dyas – Hard wood bench (Acacia)</w:t>
      </w:r>
    </w:p>
    <w:p w14:paraId="5BF5CA10" w14:textId="5B9826EF" w:rsidR="00E25092" w:rsidRDefault="00000000">
      <w:pPr>
        <w:pStyle w:val="BodyText"/>
      </w:pPr>
      <w:hyperlink r:id="rId16">
        <w:r>
          <w:rPr>
            <w:rStyle w:val="InternetLink"/>
          </w:rPr>
          <w:t>Royalcraft Fsc 1 Turnbury 2 Seater Bench | Robert Dyas</w:t>
        </w:r>
      </w:hyperlink>
      <w:r>
        <w:t xml:space="preserve">  £</w:t>
      </w:r>
      <w:r w:rsidR="002A17D6" w:rsidRPr="002A17D6">
        <w:t xml:space="preserve"> </w:t>
      </w:r>
      <w:r w:rsidR="002A17D6">
        <w:t>REDACTED</w:t>
      </w:r>
      <w:r w:rsidR="002A17D6">
        <w:t xml:space="preserve"> </w:t>
      </w:r>
      <w:r>
        <w:t>(inc VAT)</w:t>
      </w:r>
    </w:p>
    <w:p w14:paraId="7F55BAC0" w14:textId="7749D1DB" w:rsidR="00E25092" w:rsidRDefault="00E25092">
      <w:pPr>
        <w:pStyle w:val="BodyText"/>
      </w:pPr>
    </w:p>
    <w:p w14:paraId="16EA4A05" w14:textId="77777777" w:rsidR="00E25092" w:rsidRDefault="00000000">
      <w:pPr>
        <w:pStyle w:val="BodyText"/>
      </w:pPr>
      <w:r>
        <w:t>Knights Garden Centre – Hard wood bench (Teak)</w:t>
      </w:r>
    </w:p>
    <w:p w14:paraId="35265571" w14:textId="681B1465" w:rsidR="00E25092" w:rsidRDefault="00000000">
      <w:pPr>
        <w:pStyle w:val="BodyText"/>
      </w:pPr>
      <w:hyperlink r:id="rId17">
        <w:r>
          <w:rPr>
            <w:rStyle w:val="InternetLink"/>
          </w:rPr>
          <w:t>Daro Teak 2 Seater Bench - Knights Garden Centres</w:t>
        </w:r>
      </w:hyperlink>
      <w:r>
        <w:t xml:space="preserve">  £</w:t>
      </w:r>
      <w:r w:rsidR="002A17D6" w:rsidRPr="002A17D6">
        <w:t xml:space="preserve"> </w:t>
      </w:r>
      <w:r w:rsidR="002A17D6">
        <w:t>REDACTED</w:t>
      </w:r>
      <w:r>
        <w:t xml:space="preserve"> inc VAT</w:t>
      </w:r>
    </w:p>
    <w:p w14:paraId="1AA8AFA9" w14:textId="557B53C7" w:rsidR="00E25092" w:rsidRDefault="00E25092">
      <w:pPr>
        <w:pStyle w:val="BodyText"/>
      </w:pPr>
    </w:p>
    <w:p w14:paraId="5467B78A" w14:textId="77777777" w:rsidR="00E25092" w:rsidRDefault="00000000">
      <w:pPr>
        <w:pStyle w:val="BodyText"/>
      </w:pPr>
      <w:r>
        <w:t>B&amp;Q – Hard wood bench (Acacia)</w:t>
      </w:r>
    </w:p>
    <w:p w14:paraId="29F91E79" w14:textId="6F9B92D9" w:rsidR="00E25092" w:rsidRDefault="00000000">
      <w:pPr>
        <w:pStyle w:val="BodyText"/>
      </w:pPr>
      <w:hyperlink r:id="rId18">
        <w:r>
          <w:rPr>
            <w:rStyle w:val="InternetLink"/>
          </w:rPr>
          <w:t>Acacia Hardwood 3-Seater Garden Bench, Water Resistant Furniture for Outdoor Patio &amp; Decking, L149.5 x W62.5 x H90cm</w:t>
        </w:r>
      </w:hyperlink>
      <w:r>
        <w:t xml:space="preserve"> £</w:t>
      </w:r>
      <w:r w:rsidR="002A17D6" w:rsidRPr="002A17D6">
        <w:t xml:space="preserve"> </w:t>
      </w:r>
      <w:r w:rsidR="002A17D6">
        <w:t>REDACTED</w:t>
      </w:r>
    </w:p>
    <w:p w14:paraId="5512CCAA" w14:textId="6A017891" w:rsidR="00E25092" w:rsidRDefault="00E25092">
      <w:pPr>
        <w:pStyle w:val="BodyText"/>
      </w:pPr>
    </w:p>
    <w:p w14:paraId="4D428540" w14:textId="77777777" w:rsidR="00E25092" w:rsidRDefault="00000000">
      <w:pPr>
        <w:pStyle w:val="Heading2"/>
        <w:numPr>
          <w:ilvl w:val="1"/>
          <w:numId w:val="2"/>
        </w:numPr>
      </w:pPr>
      <w:r>
        <w:t>Ground Anchors</w:t>
      </w:r>
    </w:p>
    <w:p w14:paraId="0BFECCE2" w14:textId="6C461E2A" w:rsidR="00E25092" w:rsidRDefault="00000000">
      <w:pPr>
        <w:pStyle w:val="BodyText"/>
      </w:pPr>
      <w:r>
        <w:t>Spirafix £</w:t>
      </w:r>
      <w:r w:rsidR="002A17D6" w:rsidRPr="002A17D6">
        <w:t xml:space="preserve"> </w:t>
      </w:r>
      <w:r w:rsidR="002A17D6">
        <w:t>REDACTED</w:t>
      </w:r>
      <w:r w:rsidR="002A17D6">
        <w:t xml:space="preserve"> </w:t>
      </w:r>
      <w:r>
        <w:t>per bench</w:t>
      </w:r>
    </w:p>
    <w:p w14:paraId="4906AB67" w14:textId="77777777" w:rsidR="00E25092" w:rsidRDefault="00000000">
      <w:pPr>
        <w:pStyle w:val="BodyText"/>
        <w:rPr>
          <w:b/>
          <w:bCs/>
        </w:rPr>
      </w:pPr>
      <w:hyperlink r:id="rId19">
        <w:r>
          <w:rPr>
            <w:rStyle w:val="InternetLink"/>
          </w:rPr>
          <w:t>SK311, SK313, SK314 and SK324 - General Purpose Kits | Spirafix</w:t>
        </w:r>
      </w:hyperlink>
      <w:r>
        <w:t xml:space="preserve"> </w:t>
      </w:r>
    </w:p>
    <w:p w14:paraId="1FEA7C31" w14:textId="7F5138EA" w:rsidR="00E25092" w:rsidRDefault="00E25092">
      <w:pPr>
        <w:pStyle w:val="BodyText"/>
      </w:pPr>
    </w:p>
    <w:p w14:paraId="01AB1B40" w14:textId="77777777" w:rsidR="00E25092" w:rsidRDefault="00E25092">
      <w:pPr>
        <w:pStyle w:val="BodyText"/>
      </w:pPr>
    </w:p>
    <w:p w14:paraId="1C41299D" w14:textId="5CA46378" w:rsidR="00E25092" w:rsidRDefault="00000000">
      <w:pPr>
        <w:pStyle w:val="BodyText"/>
      </w:pPr>
      <w:r>
        <w:t>Ground Bolt £</w:t>
      </w:r>
      <w:r w:rsidR="002A17D6" w:rsidRPr="002A17D6">
        <w:t xml:space="preserve"> </w:t>
      </w:r>
      <w:r w:rsidR="002A17D6">
        <w:t>REDACTED</w:t>
      </w:r>
      <w:r w:rsidR="002A17D6">
        <w:t xml:space="preserve"> </w:t>
      </w:r>
      <w:r>
        <w:t>per bench</w:t>
      </w:r>
    </w:p>
    <w:p w14:paraId="0AE62AD5" w14:textId="77777777" w:rsidR="00E25092" w:rsidRDefault="00000000">
      <w:pPr>
        <w:pStyle w:val="BodyText"/>
      </w:pPr>
      <w:hyperlink r:id="rId20">
        <w:r>
          <w:rPr>
            <w:rStyle w:val="InternetLink"/>
          </w:rPr>
          <w:t>https://groundbolt.co.uk/</w:t>
        </w:r>
      </w:hyperlink>
      <w:r>
        <w:t xml:space="preserve"> </w:t>
      </w:r>
    </w:p>
    <w:p w14:paraId="3B05D9BD" w14:textId="2988C744" w:rsidR="00E25092" w:rsidRDefault="00E25092">
      <w:pPr>
        <w:pStyle w:val="BodyText"/>
      </w:pPr>
    </w:p>
    <w:p w14:paraId="6A7EEF84" w14:textId="77777777" w:rsidR="00E25092" w:rsidRDefault="00E25092">
      <w:pPr>
        <w:pStyle w:val="BodyText"/>
      </w:pPr>
    </w:p>
    <w:p w14:paraId="22B77C36" w14:textId="77777777" w:rsidR="00E25092" w:rsidRDefault="00E25092">
      <w:pPr>
        <w:pStyle w:val="BodyText"/>
      </w:pPr>
    </w:p>
    <w:p w14:paraId="7424F49D" w14:textId="77777777" w:rsidR="00E25092" w:rsidRDefault="00E25092">
      <w:pPr>
        <w:pStyle w:val="BodyText"/>
      </w:pPr>
    </w:p>
    <w:sectPr w:rsidR="00E25092">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00"/>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73AF7"/>
    <w:multiLevelType w:val="multilevel"/>
    <w:tmpl w:val="BEA2022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28063BE"/>
    <w:multiLevelType w:val="multilevel"/>
    <w:tmpl w:val="5D7E24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7315F13"/>
    <w:multiLevelType w:val="multilevel"/>
    <w:tmpl w:val="36A24F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8132A56"/>
    <w:multiLevelType w:val="multilevel"/>
    <w:tmpl w:val="406AAFE6"/>
    <w:lvl w:ilvl="0">
      <w:start w:val="1"/>
      <w:numFmt w:val="none"/>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63FD286D"/>
    <w:multiLevelType w:val="multilevel"/>
    <w:tmpl w:val="3B72D2B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31336790">
    <w:abstractNumId w:val="3"/>
  </w:num>
  <w:num w:numId="2" w16cid:durableId="258559704">
    <w:abstractNumId w:val="1"/>
  </w:num>
  <w:num w:numId="3" w16cid:durableId="962074637">
    <w:abstractNumId w:val="4"/>
  </w:num>
  <w:num w:numId="4" w16cid:durableId="1176530107">
    <w:abstractNumId w:val="2"/>
  </w:num>
  <w:num w:numId="5" w16cid:durableId="201884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E25092"/>
    <w:rsid w:val="0027628F"/>
    <w:rsid w:val="002A17D6"/>
    <w:rsid w:val="00E2509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A9EEE"/>
  <w15:docId w15:val="{DC68B2C8-DC68-4839-AC92-48FCA8BDA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2">
    <w:name w:val="heading 2"/>
    <w:basedOn w:val="Heading"/>
    <w:next w:val="BodyText"/>
    <w:uiPriority w:val="9"/>
    <w:unhideWhenUsed/>
    <w:qFormat/>
    <w:pPr>
      <w:numPr>
        <w:ilvl w:val="1"/>
        <w:numId w:val="1"/>
      </w:numPr>
      <w:spacing w:before="200"/>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ListLabel1">
    <w:name w:val="ListLabel 1"/>
    <w:qFormat/>
    <w:rPr>
      <w:rFonts w:cs="OpenSymbol"/>
      <w:b w:val="0"/>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b w:val="0"/>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b w:val="0"/>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OpenSymbol"/>
    </w:rPr>
  </w:style>
  <w:style w:type="character" w:customStyle="1" w:styleId="ListLabel145">
    <w:name w:val="ListLabel 145"/>
    <w:qFormat/>
    <w:rPr>
      <w:rFonts w:cs="OpenSymbol"/>
    </w:rPr>
  </w:style>
  <w:style w:type="character" w:customStyle="1" w:styleId="ListLabel146">
    <w:name w:val="ListLabel 146"/>
    <w:qFormat/>
    <w:rPr>
      <w:rFonts w:cs="Open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cs="OpenSymbol"/>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NumberingSymbols">
    <w:name w:val="Numbering Symbols"/>
    <w:qFormat/>
  </w:style>
  <w:style w:type="character" w:customStyle="1" w:styleId="ListLabel181">
    <w:name w:val="ListLabel 181"/>
    <w:qFormat/>
    <w:rPr>
      <w:rFonts w:cs="OpenSymbol"/>
      <w:b w:val="0"/>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OpenSymbol"/>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cs="OpenSymbol"/>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OpenSymbol"/>
    </w:rPr>
  </w:style>
  <w:style w:type="character" w:customStyle="1" w:styleId="ListLabel210">
    <w:name w:val="ListLabel 210"/>
    <w:qFormat/>
    <w:rPr>
      <w:rFonts w:cs="OpenSymbol"/>
    </w:rPr>
  </w:style>
  <w:style w:type="character" w:customStyle="1" w:styleId="ListLabel211">
    <w:name w:val="ListLabel 211"/>
    <w:qFormat/>
    <w:rPr>
      <w:rFonts w:cs="OpenSymbol"/>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character" w:customStyle="1" w:styleId="ListLabel214">
    <w:name w:val="ListLabel 214"/>
    <w:qFormat/>
    <w:rPr>
      <w:rFonts w:cs="OpenSymbol"/>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rFonts w:cs="OpenSymbol"/>
    </w:rPr>
  </w:style>
  <w:style w:type="character" w:customStyle="1" w:styleId="ListLabel227">
    <w:name w:val="ListLabel 227"/>
    <w:qFormat/>
    <w:rPr>
      <w:rFonts w:cs="OpenSymbol"/>
    </w:rPr>
  </w:style>
  <w:style w:type="character" w:customStyle="1" w:styleId="ListLabel228">
    <w:name w:val="ListLabel 228"/>
    <w:qFormat/>
    <w:rPr>
      <w:rFonts w:cs="OpenSymbol"/>
    </w:rPr>
  </w:style>
  <w:style w:type="character" w:customStyle="1" w:styleId="ListLabel229">
    <w:name w:val="ListLabel 229"/>
    <w:qFormat/>
    <w:rPr>
      <w:rFonts w:cs="OpenSymbol"/>
    </w:rPr>
  </w:style>
  <w:style w:type="character" w:customStyle="1" w:styleId="ListLabel230">
    <w:name w:val="ListLabel 230"/>
    <w:qFormat/>
    <w:rPr>
      <w:rFonts w:cs="OpenSymbol"/>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cs="OpenSymbol"/>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b w:val="0"/>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character" w:customStyle="1" w:styleId="ListLabel254">
    <w:name w:val="ListLabel 254"/>
    <w:qFormat/>
    <w:rPr>
      <w:rFonts w:cs="OpenSymbol"/>
    </w:rPr>
  </w:style>
  <w:style w:type="character" w:customStyle="1" w:styleId="ListLabel255">
    <w:name w:val="ListLabel 255"/>
    <w:qFormat/>
    <w:rPr>
      <w:rFonts w:cs="OpenSymbol"/>
    </w:rPr>
  </w:style>
  <w:style w:type="character" w:customStyle="1" w:styleId="ListLabel256">
    <w:name w:val="ListLabel 256"/>
    <w:qFormat/>
    <w:rPr>
      <w:rFonts w:cs="OpenSymbol"/>
    </w:rPr>
  </w:style>
  <w:style w:type="character" w:customStyle="1" w:styleId="ListLabel257">
    <w:name w:val="ListLabel 257"/>
    <w:qFormat/>
    <w:rPr>
      <w:rFonts w:cs="OpenSymbol"/>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cs="OpenSymbol"/>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rPr>
  </w:style>
  <w:style w:type="character" w:customStyle="1" w:styleId="ListLabel306">
    <w:name w:val="ListLabel 306"/>
    <w:qFormat/>
    <w:rPr>
      <w:rFonts w:cs="OpenSymbol"/>
    </w:rPr>
  </w:style>
  <w:style w:type="character" w:customStyle="1" w:styleId="ListLabel307">
    <w:name w:val="ListLabel 307"/>
    <w:qFormat/>
    <w:rPr>
      <w:rFonts w:cs="OpenSymbol"/>
      <w:b w:val="0"/>
    </w:rPr>
  </w:style>
  <w:style w:type="character" w:customStyle="1" w:styleId="ListLabel308">
    <w:name w:val="ListLabel 308"/>
    <w:qFormat/>
    <w:rPr>
      <w:rFonts w:cs="OpenSymbol"/>
    </w:rPr>
  </w:style>
  <w:style w:type="character" w:customStyle="1" w:styleId="ListLabel309">
    <w:name w:val="ListLabel 309"/>
    <w:qFormat/>
    <w:rPr>
      <w:rFonts w:cs="OpenSymbol"/>
    </w:rPr>
  </w:style>
  <w:style w:type="character" w:customStyle="1" w:styleId="ListLabel310">
    <w:name w:val="ListLabel 310"/>
    <w:qFormat/>
    <w:rPr>
      <w:rFonts w:cs="OpenSymbol"/>
    </w:rPr>
  </w:style>
  <w:style w:type="character" w:customStyle="1" w:styleId="ListLabel311">
    <w:name w:val="ListLabel 311"/>
    <w:qFormat/>
    <w:rPr>
      <w:rFonts w:cs="OpenSymbol"/>
    </w:rPr>
  </w:style>
  <w:style w:type="character" w:customStyle="1" w:styleId="ListLabel312">
    <w:name w:val="ListLabel 312"/>
    <w:qFormat/>
    <w:rPr>
      <w:rFonts w:cs="OpenSymbol"/>
    </w:rPr>
  </w:style>
  <w:style w:type="character" w:customStyle="1" w:styleId="ListLabel313">
    <w:name w:val="ListLabel 313"/>
    <w:qFormat/>
    <w:rPr>
      <w:rFonts w:cs="OpenSymbol"/>
    </w:rPr>
  </w:style>
  <w:style w:type="character" w:customStyle="1" w:styleId="ListLabel314">
    <w:name w:val="ListLabel 314"/>
    <w:qFormat/>
    <w:rPr>
      <w:rFonts w:cs="OpenSymbol"/>
    </w:rPr>
  </w:style>
  <w:style w:type="character" w:customStyle="1" w:styleId="ListLabel315">
    <w:name w:val="ListLabel 315"/>
    <w:qFormat/>
    <w:rPr>
      <w:rFonts w:cs="OpenSymbol"/>
    </w:rPr>
  </w:style>
  <w:style w:type="character" w:customStyle="1" w:styleId="ListLabel316">
    <w:name w:val="ListLabel 316"/>
    <w:qFormat/>
    <w:rPr>
      <w:rFonts w:cs="OpenSymbol"/>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rPr>
  </w:style>
  <w:style w:type="character" w:customStyle="1" w:styleId="ListLabel325">
    <w:name w:val="ListLabel 325"/>
    <w:qFormat/>
    <w:rPr>
      <w:rFonts w:cs="OpenSymbol"/>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OpenSymbol"/>
    </w:rPr>
  </w:style>
  <w:style w:type="character" w:customStyle="1" w:styleId="ListLabel331">
    <w:name w:val="ListLabel 331"/>
    <w:qFormat/>
    <w:rPr>
      <w:rFonts w:cs="OpenSymbol"/>
    </w:rPr>
  </w:style>
  <w:style w:type="character" w:customStyle="1" w:styleId="ListLabel332">
    <w:name w:val="ListLabel 332"/>
    <w:qFormat/>
    <w:rPr>
      <w:rFonts w:cs="OpenSymbol"/>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rPr>
  </w:style>
  <w:style w:type="character" w:customStyle="1" w:styleId="ListLabel343">
    <w:name w:val="ListLabel 343"/>
    <w:qFormat/>
    <w:rPr>
      <w:rFonts w:cs="OpenSymbol"/>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cs="OpenSymbol"/>
    </w:rPr>
  </w:style>
  <w:style w:type="character" w:customStyle="1" w:styleId="ListLabel367">
    <w:name w:val="ListLabel 367"/>
    <w:qFormat/>
    <w:rPr>
      <w:rFonts w:cs="OpenSymbol"/>
    </w:rPr>
  </w:style>
  <w:style w:type="character" w:customStyle="1" w:styleId="ListLabel368">
    <w:name w:val="ListLabel 368"/>
    <w:qFormat/>
    <w:rPr>
      <w:rFonts w:cs="OpenSymbol"/>
    </w:rPr>
  </w:style>
  <w:style w:type="character" w:customStyle="1" w:styleId="ListLabel369">
    <w:name w:val="ListLabel 369"/>
    <w:qFormat/>
    <w:rPr>
      <w:rFonts w:cs="OpenSymbol"/>
    </w:rPr>
  </w:style>
  <w:style w:type="character" w:customStyle="1" w:styleId="InternetLink">
    <w:name w:val="Internet Link"/>
    <w:rPr>
      <w:color w:val="000080"/>
      <w:u w:val="single"/>
      <w:lang/>
    </w:rPr>
  </w:style>
  <w:style w:type="character" w:customStyle="1" w:styleId="VisitedInternetLink">
    <w:name w:val="Visited Internet Link"/>
    <w:rPr>
      <w:color w:val="800000"/>
      <w:u w:val="single"/>
      <w:lang/>
    </w:rPr>
  </w:style>
  <w:style w:type="character" w:customStyle="1" w:styleId="ListLabel370">
    <w:name w:val="ListLabel 370"/>
    <w:qFormat/>
  </w:style>
  <w:style w:type="character" w:customStyle="1" w:styleId="ListLabel371">
    <w:name w:val="ListLabel 371"/>
    <w:qFormat/>
  </w:style>
  <w:style w:type="character" w:customStyle="1" w:styleId="ListLabel372">
    <w:name w:val="ListLabel 372"/>
    <w:qFormat/>
  </w:style>
  <w:style w:type="character" w:customStyle="1" w:styleId="ListLabel373">
    <w:name w:val="ListLabel 373"/>
    <w:qFormat/>
  </w:style>
  <w:style w:type="character" w:customStyle="1" w:styleId="ListLabel374">
    <w:name w:val="ListLabel 374"/>
    <w:qFormat/>
  </w:style>
  <w:style w:type="character" w:customStyle="1" w:styleId="ListLabel375">
    <w:name w:val="ListLabel 375"/>
    <w:qFormat/>
  </w:style>
  <w:style w:type="character" w:customStyle="1" w:styleId="ListLabel376">
    <w:name w:val="ListLabel 376"/>
    <w:qFormat/>
  </w:style>
  <w:style w:type="character" w:customStyle="1" w:styleId="ListLabel377">
    <w:name w:val="ListLabel 377"/>
    <w:qFormat/>
  </w:style>
  <w:style w:type="character" w:customStyle="1" w:styleId="ListLabel378">
    <w:name w:val="ListLabel 378"/>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obertdyas.co.uk/rowlinson-willington-bench" TargetMode="External"/><Relationship Id="rId13" Type="http://schemas.openxmlformats.org/officeDocument/2006/relationships/hyperlink" Target="https://www.robertdyas.co.uk/charles-taylor-two-seat-wooden-bench" TargetMode="External"/><Relationship Id="rId18" Type="http://schemas.openxmlformats.org/officeDocument/2006/relationships/hyperlink" Target="https://www.diy.com/departments/acacia-hardwood-3-seater-garden-bench-water-resistant-furniture-for-outdoor-patio-decking-l149-5-x-w62-5-x-h90cm/5057898008408_BQ.pr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hyperlink" Target="https://mgtimberproductsltd.co.uk/five-reasons-why-swedish-redwood-is-the-best-material/" TargetMode="External"/><Relationship Id="rId17" Type="http://schemas.openxmlformats.org/officeDocument/2006/relationships/hyperlink" Target="https://www.knightsgardencentres.com/product/daro-teak-2-seater-bench" TargetMode="External"/><Relationship Id="rId2" Type="http://schemas.openxmlformats.org/officeDocument/2006/relationships/styles" Target="styles.xml"/><Relationship Id="rId16" Type="http://schemas.openxmlformats.org/officeDocument/2006/relationships/hyperlink" Target="https://www.robertdyas.co.uk/royalcraft-fsc-1-turnbury-2-seater-bench" TargetMode="External"/><Relationship Id="rId20" Type="http://schemas.openxmlformats.org/officeDocument/2006/relationships/hyperlink" Target="https://groundbolt.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gardenbenches.com/blog/hardwood-vs-softwood/" TargetMode="External"/><Relationship Id="rId5" Type="http://schemas.openxmlformats.org/officeDocument/2006/relationships/image" Target="media/image1.png"/><Relationship Id="rId15" Type="http://schemas.openxmlformats.org/officeDocument/2006/relationships/hyperlink" Target="https://www.robertdyas.co.uk/rowlinson-willington-bench" TargetMode="External"/><Relationship Id="rId10" Type="http://schemas.openxmlformats.org/officeDocument/2006/relationships/hyperlink" Target="https://woodworkingtrade.com/teak-vs-acacia-wood/" TargetMode="External"/><Relationship Id="rId19" Type="http://schemas.openxmlformats.org/officeDocument/2006/relationships/hyperlink" Target="https://www.spirafix.com/products/kits/sk311-sk313-sk314-and-sk324---general-purpose-kits/?Page_ID=3610&amp;refpid=118746&amp;id=900990" TargetMode="External"/><Relationship Id="rId4" Type="http://schemas.openxmlformats.org/officeDocument/2006/relationships/webSettings" Target="webSettings.xml"/><Relationship Id="rId9" Type="http://schemas.openxmlformats.org/officeDocument/2006/relationships/hyperlink" Target="https://ralphsway.com/eucalyptus-vs-acacia-for-outdoor-furniture/" TargetMode="External"/><Relationship Id="rId14" Type="http://schemas.openxmlformats.org/officeDocument/2006/relationships/hyperlink" Target="https://www.robertdyas.co.uk/garden-gear-acacia-3-seater-rowena-bench"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4</Pages>
  <Words>723</Words>
  <Characters>4124</Characters>
  <Application>Microsoft Office Word</Application>
  <DocSecurity>0</DocSecurity>
  <Lines>34</Lines>
  <Paragraphs>9</Paragraphs>
  <ScaleCrop>false</ScaleCrop>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Parish Clerk</cp:lastModifiedBy>
  <cp:revision>56</cp:revision>
  <dcterms:created xsi:type="dcterms:W3CDTF">2026-03-06T11:25:00Z</dcterms:created>
  <dcterms:modified xsi:type="dcterms:W3CDTF">2026-08-27T23:18:00Z</dcterms:modified>
  <dc:language>en-GB</dc:language>
</cp:coreProperties>
</file>